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D27" w:rsidRDefault="00490ABD" w:rsidP="00FC59F7">
      <w:pPr>
        <w:tabs>
          <w:tab w:val="left" w:pos="709"/>
          <w:tab w:val="left" w:pos="9923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</w:t>
      </w:r>
      <w:r w:rsidR="007E6D27" w:rsidRPr="0084083B">
        <w:rPr>
          <w:rFonts w:ascii="Times New Roman" w:hAnsi="Times New Roman" w:cs="Times New Roman"/>
          <w:b/>
          <w:sz w:val="26"/>
          <w:szCs w:val="26"/>
        </w:rPr>
        <w:t xml:space="preserve">чет о ходе реализации и оценке эффективности </w:t>
      </w:r>
      <w:r w:rsidR="00DE4224">
        <w:rPr>
          <w:rFonts w:ascii="Times New Roman" w:hAnsi="Times New Roman" w:cs="Times New Roman"/>
          <w:b/>
          <w:sz w:val="26"/>
          <w:szCs w:val="26"/>
        </w:rPr>
        <w:t>подпрограммы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90ABD">
        <w:rPr>
          <w:rFonts w:ascii="Times New Roman" w:hAnsi="Times New Roman" w:cs="Times New Roman"/>
          <w:b/>
          <w:sz w:val="26"/>
          <w:szCs w:val="26"/>
        </w:rPr>
        <w:t>«</w:t>
      </w:r>
      <w:r w:rsidR="00E60010" w:rsidRPr="00E60010">
        <w:rPr>
          <w:rFonts w:ascii="Times New Roman" w:hAnsi="Times New Roman" w:cs="Times New Roman"/>
          <w:b/>
          <w:sz w:val="26"/>
          <w:szCs w:val="26"/>
        </w:rPr>
        <w:t>Правовое просвещение населения Калужской области в жилищно-коммунальной сфере и стимулирование прогрессивных форм управления жилищным фондом в Калужской области</w:t>
      </w:r>
      <w:r w:rsidR="00E60010">
        <w:rPr>
          <w:rFonts w:ascii="Times New Roman" w:hAnsi="Times New Roman" w:cs="Times New Roman"/>
          <w:b/>
          <w:sz w:val="26"/>
          <w:szCs w:val="26"/>
        </w:rPr>
        <w:t>»</w:t>
      </w:r>
      <w:r w:rsidR="00E60010" w:rsidRPr="00E60010">
        <w:rPr>
          <w:rFonts w:ascii="Times New Roman" w:hAnsi="Times New Roman" w:cs="Times New Roman"/>
          <w:b/>
          <w:sz w:val="26"/>
          <w:szCs w:val="26"/>
        </w:rPr>
        <w:t xml:space="preserve"> государственной программы Калужской области </w:t>
      </w:r>
      <w:r w:rsidR="00E60010">
        <w:rPr>
          <w:rFonts w:ascii="Times New Roman" w:hAnsi="Times New Roman" w:cs="Times New Roman"/>
          <w:b/>
          <w:sz w:val="26"/>
          <w:szCs w:val="26"/>
        </w:rPr>
        <w:t>«</w:t>
      </w:r>
      <w:r w:rsidR="00E60010" w:rsidRPr="00E60010">
        <w:rPr>
          <w:rFonts w:ascii="Times New Roman" w:hAnsi="Times New Roman" w:cs="Times New Roman"/>
          <w:b/>
          <w:sz w:val="26"/>
          <w:szCs w:val="26"/>
        </w:rPr>
        <w:t>Обеспечение доступным и комфортным жильем и коммунальными услугами населения Калужской области</w:t>
      </w:r>
      <w:r w:rsidRPr="00490ABD">
        <w:rPr>
          <w:rFonts w:ascii="Times New Roman" w:hAnsi="Times New Roman" w:cs="Times New Roman"/>
          <w:b/>
          <w:sz w:val="26"/>
          <w:szCs w:val="26"/>
        </w:rPr>
        <w:t>»</w:t>
      </w:r>
      <w:r w:rsidR="00FC59F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6D27" w:rsidRPr="0084083B">
        <w:rPr>
          <w:rFonts w:ascii="Times New Roman" w:hAnsi="Times New Roman" w:cs="Times New Roman"/>
          <w:b/>
          <w:sz w:val="26"/>
          <w:szCs w:val="26"/>
        </w:rPr>
        <w:t>в 2014 году</w:t>
      </w:r>
    </w:p>
    <w:p w:rsidR="00A24C00" w:rsidRPr="0084083B" w:rsidRDefault="00A24C00" w:rsidP="00AD62D1">
      <w:pPr>
        <w:tabs>
          <w:tab w:val="left" w:pos="709"/>
          <w:tab w:val="left" w:pos="993"/>
          <w:tab w:val="left" w:pos="9923"/>
          <w:tab w:val="left" w:pos="10206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7BD8" w:rsidRPr="0084083B" w:rsidRDefault="00E47BD8" w:rsidP="00AD62D1">
      <w:pPr>
        <w:numPr>
          <w:ilvl w:val="0"/>
          <w:numId w:val="2"/>
        </w:numPr>
        <w:tabs>
          <w:tab w:val="left" w:pos="9923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08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часть</w:t>
      </w:r>
    </w:p>
    <w:p w:rsidR="00490ABD" w:rsidRPr="00490ABD" w:rsidRDefault="00E47BD8" w:rsidP="00AD62D1">
      <w:pPr>
        <w:tabs>
          <w:tab w:val="left" w:pos="992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D4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Наименование государственной программы Калужской области</w:t>
      </w:r>
      <w:r w:rsidR="0049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E60010" w:rsidRPr="00E6001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доступным и комфортным жильем и коммунальными услугами населения Калужской области</w:t>
      </w:r>
      <w:r w:rsidR="00490ABD" w:rsidRPr="00490A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47BD8" w:rsidRDefault="00CD66F5" w:rsidP="00AD62D1">
      <w:pPr>
        <w:tabs>
          <w:tab w:val="left" w:pos="992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Наименование </w:t>
      </w:r>
      <w:r w:rsidRPr="003630A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E47BD8" w:rsidRPr="003630A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одпрограмм</w:t>
      </w:r>
      <w:r w:rsidRPr="003630A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</w:t>
      </w:r>
      <w:r w:rsidR="0049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49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630A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60010" w:rsidRPr="00E6001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Правовое просвещение населения Калужской области в жилищно-коммунальной сфере и стимулирование прогрессивных форм управления жилищным фондом в Калужской области</w:t>
      </w:r>
      <w:r w:rsidRPr="003630A0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подпрограмма)</w:t>
      </w:r>
      <w:r w:rsidR="00E47BD8" w:rsidRPr="003630A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47BD8" w:rsidRPr="00A40D48" w:rsidRDefault="00E47BD8" w:rsidP="00AD62D1">
      <w:pPr>
        <w:tabs>
          <w:tab w:val="left" w:pos="9923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40D4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Основные цели и задачи подпрограммы</w:t>
      </w:r>
      <w:r w:rsidR="00490ABD" w:rsidRPr="00A40D4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490ABD" w:rsidRPr="00E60010" w:rsidRDefault="00490ABD" w:rsidP="00AD62D1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ABD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</w:t>
      </w:r>
      <w:r w:rsidR="00CD6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подпрограммы -</w:t>
      </w:r>
      <w:r w:rsidR="00E60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</w:t>
      </w:r>
      <w:r w:rsidR="00E60010">
        <w:rPr>
          <w:rFonts w:ascii="Times New Roman" w:hAnsi="Times New Roman" w:cs="Times New Roman"/>
          <w:sz w:val="26"/>
          <w:szCs w:val="26"/>
        </w:rPr>
        <w:t>ормирование института ответственного собственника жилья путем расширения у населения правовых и технических знаний по управлению и эксплуатации жилищным фондом, а также создания условий для развития прогрессивных форм управления жилищным фондом в Калужской области</w:t>
      </w:r>
      <w:r w:rsidRPr="00490A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90ABD" w:rsidRPr="00490ABD" w:rsidRDefault="00490ABD" w:rsidP="00AD62D1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AB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 подпрограммы:</w:t>
      </w:r>
    </w:p>
    <w:p w:rsidR="00E60010" w:rsidRPr="00E60010" w:rsidRDefault="00E60010" w:rsidP="00AD62D1">
      <w:pPr>
        <w:pStyle w:val="a3"/>
        <w:numPr>
          <w:ilvl w:val="0"/>
          <w:numId w:val="3"/>
        </w:numPr>
        <w:tabs>
          <w:tab w:val="left" w:pos="1134"/>
          <w:tab w:val="left" w:pos="9923"/>
        </w:tabs>
        <w:autoSpaceDE w:val="0"/>
        <w:autoSpaceDN w:val="0"/>
        <w:adjustRightInd w:val="0"/>
        <w:ind w:left="0" w:firstLine="71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E60010">
        <w:rPr>
          <w:sz w:val="26"/>
          <w:szCs w:val="26"/>
        </w:rPr>
        <w:t>оздание условий, обеспечивающих формирование правового сознания и правовой культуры населения Калужской области в жилищно-коммунальной сфере;</w:t>
      </w:r>
    </w:p>
    <w:p w:rsidR="00E60010" w:rsidRPr="00E60010" w:rsidRDefault="00E60010" w:rsidP="00AD62D1">
      <w:pPr>
        <w:pStyle w:val="a3"/>
        <w:numPr>
          <w:ilvl w:val="0"/>
          <w:numId w:val="3"/>
        </w:numPr>
        <w:tabs>
          <w:tab w:val="left" w:pos="1134"/>
          <w:tab w:val="left" w:pos="9923"/>
        </w:tabs>
        <w:autoSpaceDE w:val="0"/>
        <w:autoSpaceDN w:val="0"/>
        <w:adjustRightInd w:val="0"/>
        <w:ind w:left="0" w:firstLine="710"/>
        <w:jc w:val="both"/>
        <w:rPr>
          <w:sz w:val="26"/>
          <w:szCs w:val="26"/>
        </w:rPr>
      </w:pPr>
      <w:r w:rsidRPr="00E60010">
        <w:rPr>
          <w:sz w:val="26"/>
          <w:szCs w:val="26"/>
        </w:rPr>
        <w:t>повышение уровня информированности жителей о действующем законодательстве в жилищно-коммунальной сфере, уровня интереса населения к изучению вопросов, связанных с их правами и обязанностями, а также правового регулирования общественных отношений;</w:t>
      </w:r>
    </w:p>
    <w:p w:rsidR="00E60010" w:rsidRPr="00E60010" w:rsidRDefault="00E60010" w:rsidP="00AD62D1">
      <w:pPr>
        <w:pStyle w:val="a3"/>
        <w:numPr>
          <w:ilvl w:val="0"/>
          <w:numId w:val="3"/>
        </w:numPr>
        <w:tabs>
          <w:tab w:val="left" w:pos="1134"/>
          <w:tab w:val="left" w:pos="9923"/>
        </w:tabs>
        <w:autoSpaceDE w:val="0"/>
        <w:autoSpaceDN w:val="0"/>
        <w:adjustRightInd w:val="0"/>
        <w:ind w:left="0" w:firstLine="710"/>
        <w:jc w:val="both"/>
        <w:rPr>
          <w:sz w:val="26"/>
          <w:szCs w:val="26"/>
        </w:rPr>
      </w:pPr>
      <w:r w:rsidRPr="00E60010">
        <w:rPr>
          <w:sz w:val="26"/>
          <w:szCs w:val="26"/>
        </w:rPr>
        <w:t>обеспечение свободного доступа населения Калужской области к правовой информации в жилищно-коммунальной сфере;</w:t>
      </w:r>
    </w:p>
    <w:p w:rsidR="00490ABD" w:rsidRPr="00E60010" w:rsidRDefault="00E60010" w:rsidP="00AD62D1">
      <w:pPr>
        <w:pStyle w:val="a3"/>
        <w:numPr>
          <w:ilvl w:val="0"/>
          <w:numId w:val="3"/>
        </w:numPr>
        <w:tabs>
          <w:tab w:val="left" w:pos="1134"/>
          <w:tab w:val="left" w:pos="9923"/>
        </w:tabs>
        <w:autoSpaceDE w:val="0"/>
        <w:autoSpaceDN w:val="0"/>
        <w:adjustRightInd w:val="0"/>
        <w:ind w:left="0" w:firstLine="710"/>
        <w:jc w:val="both"/>
        <w:rPr>
          <w:sz w:val="26"/>
          <w:szCs w:val="26"/>
        </w:rPr>
      </w:pPr>
      <w:r w:rsidRPr="00E60010">
        <w:rPr>
          <w:sz w:val="26"/>
          <w:szCs w:val="26"/>
        </w:rPr>
        <w:t>стимулирование прогрессивных форм управления жилищным фондом в Калужской области</w:t>
      </w:r>
      <w:r>
        <w:rPr>
          <w:sz w:val="26"/>
          <w:szCs w:val="26"/>
        </w:rPr>
        <w:t>.</w:t>
      </w:r>
    </w:p>
    <w:p w:rsidR="00490ABD" w:rsidRDefault="00490ABD" w:rsidP="00AD62D1">
      <w:pPr>
        <w:tabs>
          <w:tab w:val="left" w:pos="9923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2167" w:rsidRPr="0084083B" w:rsidRDefault="00712167" w:rsidP="00AD62D1">
      <w:pPr>
        <w:numPr>
          <w:ilvl w:val="0"/>
          <w:numId w:val="2"/>
        </w:numPr>
        <w:tabs>
          <w:tab w:val="left" w:pos="9923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08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Результаты, достигнутые за отчетный период </w:t>
      </w:r>
    </w:p>
    <w:p w:rsidR="00712167" w:rsidRDefault="00490ABD" w:rsidP="003630A0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40D4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="00712167" w:rsidRPr="00A40D4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сновные результа</w:t>
      </w:r>
      <w:r w:rsidRPr="00A40D4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ты, достигнутые в </w:t>
      </w:r>
      <w:r w:rsidR="00E04F4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2014</w:t>
      </w:r>
      <w:r w:rsidRPr="00A40D4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году:</w:t>
      </w:r>
    </w:p>
    <w:p w:rsidR="009E6DB4" w:rsidRDefault="009E6DB4" w:rsidP="005E6718">
      <w:pPr>
        <w:tabs>
          <w:tab w:val="left" w:pos="992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E60010" w:rsidRPr="00E60010">
        <w:rPr>
          <w:rFonts w:ascii="Times New Roman" w:hAnsi="Times New Roman" w:cs="Times New Roman"/>
          <w:sz w:val="26"/>
          <w:szCs w:val="26"/>
        </w:rPr>
        <w:t xml:space="preserve">ля повышения правовой культуры населения в жилищно-коммунальной сфере, проведено свыше 50 обучающих семинаров </w:t>
      </w:r>
      <w:proofErr w:type="gramStart"/>
      <w:r w:rsidR="00E60010" w:rsidRPr="00E60010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="00E60010" w:rsidRPr="00E60010">
        <w:rPr>
          <w:rFonts w:ascii="Times New Roman" w:hAnsi="Times New Roman" w:cs="Times New Roman"/>
          <w:sz w:val="26"/>
          <w:szCs w:val="26"/>
        </w:rPr>
        <w:t xml:space="preserve"> более </w:t>
      </w:r>
      <w:proofErr w:type="gramStart"/>
      <w:r w:rsidR="00E60010" w:rsidRPr="00E60010">
        <w:rPr>
          <w:rFonts w:ascii="Times New Roman" w:hAnsi="Times New Roman" w:cs="Times New Roman"/>
          <w:sz w:val="26"/>
          <w:szCs w:val="26"/>
        </w:rPr>
        <w:t>чем</w:t>
      </w:r>
      <w:proofErr w:type="gramEnd"/>
      <w:r w:rsidR="00E60010" w:rsidRPr="00E60010">
        <w:rPr>
          <w:rFonts w:ascii="Times New Roman" w:hAnsi="Times New Roman" w:cs="Times New Roman"/>
          <w:sz w:val="26"/>
          <w:szCs w:val="26"/>
        </w:rPr>
        <w:t xml:space="preserve"> 1,5 тыс. представителей многоквартирных домов, товариществ собственников жилья</w:t>
      </w:r>
      <w:r w:rsidR="00E60010" w:rsidRPr="00E60010">
        <w:rPr>
          <w:rFonts w:ascii="Times New Roman" w:hAnsi="Times New Roman" w:cs="Times New Roman"/>
          <w:sz w:val="26"/>
          <w:szCs w:val="26"/>
          <w:lang w:eastAsia="ru-RU"/>
        </w:rPr>
        <w:t xml:space="preserve"> и управляющих организаций, </w:t>
      </w:r>
      <w:r w:rsidR="00CD66F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D66F5" w:rsidRPr="003630A0">
        <w:rPr>
          <w:rFonts w:ascii="Times New Roman" w:hAnsi="Times New Roman" w:cs="Times New Roman"/>
          <w:sz w:val="26"/>
          <w:szCs w:val="26"/>
          <w:lang w:eastAsia="ru-RU"/>
        </w:rPr>
        <w:t>а также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60010">
        <w:rPr>
          <w:rFonts w:ascii="Times New Roman" w:hAnsi="Times New Roman" w:cs="Times New Roman"/>
          <w:sz w:val="26"/>
          <w:szCs w:val="26"/>
          <w:lang w:eastAsia="ru-RU"/>
        </w:rPr>
        <w:t>10 телевизионных передачах</w:t>
      </w:r>
      <w:r>
        <w:rPr>
          <w:rFonts w:ascii="Times New Roman" w:hAnsi="Times New Roman" w:cs="Times New Roman"/>
          <w:sz w:val="26"/>
          <w:szCs w:val="26"/>
          <w:lang w:eastAsia="ru-RU"/>
        </w:rPr>
        <w:t>, раскрывающие воп</w:t>
      </w:r>
      <w:r w:rsidR="003630A0">
        <w:rPr>
          <w:rFonts w:ascii="Times New Roman" w:hAnsi="Times New Roman" w:cs="Times New Roman"/>
          <w:sz w:val="26"/>
          <w:szCs w:val="26"/>
          <w:lang w:eastAsia="ru-RU"/>
        </w:rPr>
        <w:t>росы жилищно-коммунальной сферы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9E6DB4" w:rsidRDefault="009E6DB4" w:rsidP="005E6718">
      <w:pPr>
        <w:tabs>
          <w:tab w:val="left" w:pos="992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Pr="00E60010">
        <w:rPr>
          <w:rFonts w:ascii="Times New Roman" w:hAnsi="Times New Roman" w:cs="Times New Roman"/>
          <w:sz w:val="26"/>
          <w:szCs w:val="26"/>
          <w:lang w:eastAsia="ru-RU"/>
        </w:rPr>
        <w:t>одготовлен</w:t>
      </w:r>
      <w:r w:rsidR="00FD7B41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E60010">
        <w:rPr>
          <w:rFonts w:ascii="Times New Roman" w:hAnsi="Times New Roman" w:cs="Times New Roman"/>
          <w:sz w:val="26"/>
          <w:szCs w:val="26"/>
          <w:lang w:eastAsia="ru-RU"/>
        </w:rPr>
        <w:t xml:space="preserve"> и распространен</w:t>
      </w:r>
      <w:r w:rsidR="00FD7B41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E6001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брошюра «Путеводитель по миру ЖКХ»</w:t>
      </w:r>
      <w:r w:rsidR="00FD7B41">
        <w:rPr>
          <w:rFonts w:ascii="Times New Roman" w:hAnsi="Times New Roman" w:cs="Times New Roman"/>
          <w:sz w:val="26"/>
          <w:szCs w:val="26"/>
          <w:lang w:eastAsia="ru-RU"/>
        </w:rPr>
        <w:t xml:space="preserve"> в количестве 250 экземпляров.</w:t>
      </w:r>
    </w:p>
    <w:p w:rsidR="00E60010" w:rsidRPr="00E60010" w:rsidRDefault="00FD7B41" w:rsidP="005E6718">
      <w:pPr>
        <w:tabs>
          <w:tab w:val="left" w:pos="992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Проведено </w:t>
      </w:r>
      <w:r w:rsidR="00E60010" w:rsidRPr="00E60010">
        <w:rPr>
          <w:rFonts w:ascii="Times New Roman" w:hAnsi="Times New Roman" w:cs="Times New Roman"/>
          <w:sz w:val="26"/>
          <w:szCs w:val="26"/>
          <w:lang w:eastAsia="ru-RU"/>
        </w:rPr>
        <w:t>основн</w:t>
      </w:r>
      <w:r>
        <w:rPr>
          <w:rFonts w:ascii="Times New Roman" w:hAnsi="Times New Roman" w:cs="Times New Roman"/>
          <w:sz w:val="26"/>
          <w:szCs w:val="26"/>
          <w:lang w:eastAsia="ru-RU"/>
        </w:rPr>
        <w:t>ое</w:t>
      </w:r>
      <w:r w:rsidR="00E60010" w:rsidRPr="00E60010">
        <w:rPr>
          <w:rFonts w:ascii="Times New Roman" w:hAnsi="Times New Roman" w:cs="Times New Roman"/>
          <w:sz w:val="26"/>
          <w:szCs w:val="26"/>
          <w:lang w:eastAsia="ru-RU"/>
        </w:rPr>
        <w:t xml:space="preserve"> мероприятие данной подпрограммы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E60010" w:rsidRPr="00E60010">
        <w:rPr>
          <w:rFonts w:ascii="Times New Roman" w:hAnsi="Times New Roman" w:cs="Times New Roman"/>
          <w:sz w:val="26"/>
          <w:szCs w:val="26"/>
          <w:lang w:eastAsia="ru-RU"/>
        </w:rPr>
        <w:t>повышени</w:t>
      </w:r>
      <w:r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E60010" w:rsidRPr="00E60010">
        <w:rPr>
          <w:rFonts w:ascii="Times New Roman" w:hAnsi="Times New Roman" w:cs="Times New Roman"/>
          <w:sz w:val="26"/>
          <w:szCs w:val="26"/>
          <w:lang w:eastAsia="ru-RU"/>
        </w:rPr>
        <w:t xml:space="preserve"> квалификации по специальности «Управляющий </w:t>
      </w:r>
      <w:r w:rsidR="003630A0">
        <w:rPr>
          <w:rFonts w:ascii="Times New Roman" w:hAnsi="Times New Roman" w:cs="Times New Roman"/>
          <w:sz w:val="26"/>
          <w:szCs w:val="26"/>
          <w:lang w:eastAsia="ru-RU"/>
        </w:rPr>
        <w:t>многоквартирным домом</w:t>
      </w:r>
      <w:r w:rsidR="00E60010" w:rsidRPr="00E60010">
        <w:rPr>
          <w:rFonts w:ascii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в котором приняли участие </w:t>
      </w:r>
      <w:r w:rsidR="00E60010" w:rsidRPr="00E60010">
        <w:rPr>
          <w:rFonts w:ascii="Times New Roman" w:hAnsi="Times New Roman" w:cs="Times New Roman"/>
          <w:sz w:val="26"/>
          <w:szCs w:val="26"/>
          <w:lang w:eastAsia="ru-RU"/>
        </w:rPr>
        <w:t xml:space="preserve"> свыше 100 человек из г. Калуги, г. Обнинска и г. Сухиничи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60010" w:rsidRPr="00E60010" w:rsidRDefault="00FD7B41" w:rsidP="005E6718">
      <w:pPr>
        <w:tabs>
          <w:tab w:val="left" w:pos="992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Также</w:t>
      </w:r>
      <w:r w:rsidR="00E60010" w:rsidRPr="00E60010">
        <w:rPr>
          <w:rFonts w:ascii="Times New Roman" w:hAnsi="Times New Roman" w:cs="Times New Roman"/>
          <w:sz w:val="26"/>
          <w:szCs w:val="26"/>
        </w:rPr>
        <w:t xml:space="preserve"> принято и рассмотрено </w:t>
      </w:r>
      <w:r w:rsidR="00E60010" w:rsidRPr="00FD7B41">
        <w:rPr>
          <w:rFonts w:ascii="Times New Roman" w:hAnsi="Times New Roman" w:cs="Times New Roman"/>
          <w:bCs/>
          <w:sz w:val="26"/>
          <w:szCs w:val="26"/>
        </w:rPr>
        <w:t>362</w:t>
      </w:r>
      <w:r w:rsidR="00E60010" w:rsidRPr="00FD7B41">
        <w:rPr>
          <w:rFonts w:ascii="Times New Roman" w:hAnsi="Times New Roman" w:cs="Times New Roman"/>
          <w:sz w:val="26"/>
          <w:szCs w:val="26"/>
        </w:rPr>
        <w:t xml:space="preserve"> </w:t>
      </w:r>
      <w:r w:rsidR="00E60010" w:rsidRPr="00E60010">
        <w:rPr>
          <w:rFonts w:ascii="Times New Roman" w:hAnsi="Times New Roman" w:cs="Times New Roman"/>
          <w:sz w:val="26"/>
          <w:szCs w:val="26"/>
        </w:rPr>
        <w:t xml:space="preserve">заявления на получение ежемесячной социальной выплаты от председателей </w:t>
      </w:r>
      <w:r w:rsidR="00C30AE1">
        <w:rPr>
          <w:rFonts w:ascii="Times New Roman" w:hAnsi="Times New Roman" w:cs="Times New Roman"/>
          <w:sz w:val="26"/>
          <w:szCs w:val="26"/>
        </w:rPr>
        <w:t>товариществ собственников жилья</w:t>
      </w:r>
      <w:r w:rsidR="003630A0">
        <w:rPr>
          <w:rFonts w:ascii="Times New Roman" w:hAnsi="Times New Roman" w:cs="Times New Roman"/>
          <w:sz w:val="26"/>
          <w:szCs w:val="26"/>
        </w:rPr>
        <w:t xml:space="preserve">. По результатам рассмотрения данных заявлений председателям товариществ собственников жилья произведены выплаты </w:t>
      </w:r>
      <w:r w:rsidR="00E60010" w:rsidRPr="00E60010">
        <w:rPr>
          <w:rFonts w:ascii="Times New Roman" w:hAnsi="Times New Roman" w:cs="Times New Roman"/>
          <w:sz w:val="26"/>
          <w:szCs w:val="26"/>
        </w:rPr>
        <w:t xml:space="preserve">на общую сумму </w:t>
      </w:r>
      <w:r w:rsidR="00E60010" w:rsidRPr="00C30AE1">
        <w:rPr>
          <w:rFonts w:ascii="Times New Roman" w:hAnsi="Times New Roman" w:cs="Times New Roman"/>
          <w:bCs/>
          <w:sz w:val="26"/>
          <w:szCs w:val="26"/>
        </w:rPr>
        <w:t>7,9 млн.</w:t>
      </w:r>
      <w:r w:rsidR="00D066A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60010" w:rsidRPr="00C30AE1">
        <w:rPr>
          <w:rFonts w:ascii="Times New Roman" w:hAnsi="Times New Roman" w:cs="Times New Roman"/>
          <w:bCs/>
          <w:sz w:val="26"/>
          <w:szCs w:val="26"/>
        </w:rPr>
        <w:t>руб.</w:t>
      </w:r>
      <w:r w:rsidR="00CD66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630A0">
        <w:rPr>
          <w:rFonts w:ascii="Times New Roman" w:hAnsi="Times New Roman" w:cs="Times New Roman"/>
          <w:bCs/>
          <w:sz w:val="26"/>
          <w:szCs w:val="26"/>
        </w:rPr>
        <w:t>П</w:t>
      </w:r>
      <w:r w:rsidR="00E60010" w:rsidRPr="00E60010">
        <w:rPr>
          <w:rFonts w:ascii="Times New Roman" w:hAnsi="Times New Roman" w:cs="Times New Roman"/>
          <w:sz w:val="26"/>
          <w:szCs w:val="26"/>
        </w:rPr>
        <w:t xml:space="preserve">роведен ежегодный </w:t>
      </w:r>
      <w:r w:rsidR="00C30AE1">
        <w:rPr>
          <w:rFonts w:ascii="Times New Roman" w:hAnsi="Times New Roman" w:cs="Times New Roman"/>
          <w:sz w:val="26"/>
          <w:szCs w:val="26"/>
        </w:rPr>
        <w:t xml:space="preserve">областной </w:t>
      </w:r>
      <w:r w:rsidR="00E60010" w:rsidRPr="00E60010">
        <w:rPr>
          <w:rFonts w:ascii="Times New Roman" w:hAnsi="Times New Roman" w:cs="Times New Roman"/>
          <w:sz w:val="26"/>
          <w:szCs w:val="26"/>
        </w:rPr>
        <w:t xml:space="preserve">конкурс на лучшее </w:t>
      </w:r>
      <w:r w:rsidR="00C30AE1">
        <w:rPr>
          <w:rFonts w:ascii="Times New Roman" w:hAnsi="Times New Roman" w:cs="Times New Roman"/>
          <w:sz w:val="26"/>
          <w:szCs w:val="26"/>
        </w:rPr>
        <w:t>товарищество собственников жилья</w:t>
      </w:r>
      <w:r w:rsidR="00E60010" w:rsidRPr="00E60010">
        <w:rPr>
          <w:rFonts w:ascii="Times New Roman" w:hAnsi="Times New Roman" w:cs="Times New Roman"/>
          <w:sz w:val="26"/>
          <w:szCs w:val="26"/>
        </w:rPr>
        <w:t xml:space="preserve"> Калужской области с призовым фондом 300 тыс. руб.</w:t>
      </w:r>
    </w:p>
    <w:p w:rsidR="00AD62D1" w:rsidRDefault="00AD62D1" w:rsidP="005E6718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630A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Вклад основных результатов в решение задач и достижение целей государственной программы:</w:t>
      </w:r>
    </w:p>
    <w:p w:rsidR="00AD62D1" w:rsidRPr="00AD62D1" w:rsidRDefault="00AD62D1" w:rsidP="00AD62D1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F07B1E" w:rsidRPr="005F56F8" w:rsidRDefault="00C32838" w:rsidP="005E67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lastRenderedPageBreak/>
        <w:t xml:space="preserve">- увеличение уровня знаний в вопросах управления многоквартирным домом </w:t>
      </w:r>
      <w:r w:rsidR="00411C78">
        <w:rPr>
          <w:rFonts w:ascii="Times New Roman" w:hAnsi="Times New Roman" w:cs="Times New Roman"/>
          <w:iCs/>
          <w:sz w:val="26"/>
          <w:szCs w:val="26"/>
        </w:rPr>
        <w:t xml:space="preserve">приведет к эффективному взаимодействию между собственниками и пользователями </w:t>
      </w:r>
      <w:r w:rsidR="00411C78" w:rsidRPr="005F56F8">
        <w:rPr>
          <w:rFonts w:ascii="Times New Roman" w:hAnsi="Times New Roman" w:cs="Times New Roman"/>
          <w:iCs/>
          <w:sz w:val="26"/>
          <w:szCs w:val="26"/>
        </w:rPr>
        <w:t xml:space="preserve">помещений </w:t>
      </w:r>
      <w:r w:rsidR="003F6B6A" w:rsidRPr="005F56F8">
        <w:rPr>
          <w:rFonts w:ascii="Times New Roman" w:hAnsi="Times New Roman" w:cs="Times New Roman"/>
          <w:iCs/>
          <w:sz w:val="26"/>
          <w:szCs w:val="26"/>
        </w:rPr>
        <w:t xml:space="preserve">в многоквартирном доме и управляющими организациями, что в дальнейшем </w:t>
      </w:r>
      <w:r w:rsidR="00F07B1E" w:rsidRPr="005F56F8">
        <w:rPr>
          <w:rFonts w:ascii="Times New Roman" w:hAnsi="Times New Roman" w:cs="Times New Roman"/>
          <w:iCs/>
          <w:sz w:val="26"/>
          <w:szCs w:val="26"/>
        </w:rPr>
        <w:t>повы</w:t>
      </w:r>
      <w:r w:rsidRPr="005F56F8">
        <w:rPr>
          <w:rFonts w:ascii="Times New Roman" w:hAnsi="Times New Roman" w:cs="Times New Roman"/>
          <w:iCs/>
          <w:sz w:val="26"/>
          <w:szCs w:val="26"/>
        </w:rPr>
        <w:t xml:space="preserve">сит </w:t>
      </w:r>
      <w:r w:rsidR="00F07B1E" w:rsidRPr="005F56F8">
        <w:rPr>
          <w:rFonts w:ascii="Times New Roman" w:hAnsi="Times New Roman" w:cs="Times New Roman"/>
          <w:iCs/>
          <w:sz w:val="26"/>
          <w:szCs w:val="26"/>
        </w:rPr>
        <w:t xml:space="preserve"> качеств</w:t>
      </w:r>
      <w:r w:rsidR="003F6B6A" w:rsidRPr="005F56F8">
        <w:rPr>
          <w:rFonts w:ascii="Times New Roman" w:hAnsi="Times New Roman" w:cs="Times New Roman"/>
          <w:iCs/>
          <w:sz w:val="26"/>
          <w:szCs w:val="26"/>
        </w:rPr>
        <w:t>о</w:t>
      </w:r>
      <w:r w:rsidR="00F07B1E" w:rsidRPr="005F56F8">
        <w:rPr>
          <w:rFonts w:ascii="Times New Roman" w:hAnsi="Times New Roman" w:cs="Times New Roman"/>
          <w:iCs/>
          <w:sz w:val="26"/>
          <w:szCs w:val="26"/>
        </w:rPr>
        <w:t xml:space="preserve"> и надежност</w:t>
      </w:r>
      <w:r w:rsidR="003F6B6A" w:rsidRPr="005F56F8">
        <w:rPr>
          <w:rFonts w:ascii="Times New Roman" w:hAnsi="Times New Roman" w:cs="Times New Roman"/>
          <w:iCs/>
          <w:sz w:val="26"/>
          <w:szCs w:val="26"/>
        </w:rPr>
        <w:t>ь</w:t>
      </w:r>
      <w:r w:rsidR="00F07B1E" w:rsidRPr="005F56F8">
        <w:rPr>
          <w:rFonts w:ascii="Times New Roman" w:hAnsi="Times New Roman" w:cs="Times New Roman"/>
          <w:iCs/>
          <w:sz w:val="26"/>
          <w:szCs w:val="26"/>
        </w:rPr>
        <w:t xml:space="preserve"> предоставления жилищно-коммунальных услуг</w:t>
      </w:r>
      <w:r w:rsidR="005E6718" w:rsidRPr="005F56F8">
        <w:rPr>
          <w:rFonts w:ascii="Times New Roman" w:hAnsi="Times New Roman" w:cs="Times New Roman"/>
          <w:iCs/>
          <w:sz w:val="26"/>
          <w:szCs w:val="26"/>
        </w:rPr>
        <w:t>;</w:t>
      </w:r>
    </w:p>
    <w:p w:rsidR="00C32838" w:rsidRPr="005F56F8" w:rsidRDefault="003F6B6A" w:rsidP="005E67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5F56F8">
        <w:rPr>
          <w:rFonts w:ascii="Times New Roman" w:hAnsi="Times New Roman" w:cs="Times New Roman"/>
          <w:iCs/>
          <w:sz w:val="26"/>
          <w:szCs w:val="26"/>
        </w:rPr>
        <w:t>- выполнение мероприятий данной подпрограммы создает условия</w:t>
      </w:r>
      <w:r w:rsidR="00C32838" w:rsidRPr="005F56F8">
        <w:rPr>
          <w:rFonts w:ascii="Times New Roman" w:hAnsi="Times New Roman" w:cs="Times New Roman"/>
          <w:iCs/>
          <w:sz w:val="26"/>
          <w:szCs w:val="26"/>
        </w:rPr>
        <w:t xml:space="preserve"> для формирования института ответственного собственника жилья</w:t>
      </w:r>
      <w:r w:rsidR="005E6718" w:rsidRPr="005F56F8">
        <w:rPr>
          <w:rFonts w:ascii="Times New Roman" w:hAnsi="Times New Roman" w:cs="Times New Roman"/>
          <w:iCs/>
          <w:sz w:val="26"/>
          <w:szCs w:val="26"/>
        </w:rPr>
        <w:t>.</w:t>
      </w:r>
    </w:p>
    <w:p w:rsidR="005E6718" w:rsidRPr="005F56F8" w:rsidRDefault="005E6718" w:rsidP="005E6718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F56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Сведения о достижении значений показателей подпрограммы:</w:t>
      </w:r>
    </w:p>
    <w:p w:rsidR="005E6718" w:rsidRPr="005F56F8" w:rsidRDefault="005E6718" w:rsidP="005E6718">
      <w:pPr>
        <w:pStyle w:val="1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i/>
          <w:sz w:val="26"/>
          <w:szCs w:val="26"/>
        </w:rPr>
      </w:pPr>
      <w:r w:rsidRPr="005F56F8">
        <w:rPr>
          <w:i/>
          <w:sz w:val="26"/>
          <w:szCs w:val="26"/>
        </w:rPr>
        <w:t>Плановые значения выполнены на 100 % и выше по следующим показателям:</w:t>
      </w:r>
    </w:p>
    <w:p w:rsidR="005E6718" w:rsidRPr="005F56F8" w:rsidRDefault="005E6718" w:rsidP="005E6718">
      <w:pPr>
        <w:tabs>
          <w:tab w:val="left" w:pos="284"/>
          <w:tab w:val="left" w:pos="99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F56F8">
        <w:rPr>
          <w:rFonts w:ascii="Times New Roman" w:hAnsi="Times New Roman" w:cs="Times New Roman"/>
          <w:iCs/>
          <w:sz w:val="26"/>
          <w:szCs w:val="26"/>
        </w:rPr>
        <w:t>- число граждан, вовлеченных в процесс управления многоквартирными домами и принявших участие в проводимых мероприятиях (семинары, круглые столы, конференции) по вопросам управления и эксплуатации жилищного фонда;</w:t>
      </w:r>
    </w:p>
    <w:p w:rsidR="005E6718" w:rsidRPr="005F56F8" w:rsidRDefault="005E6718" w:rsidP="005E6718">
      <w:pPr>
        <w:tabs>
          <w:tab w:val="left" w:pos="284"/>
          <w:tab w:val="left" w:pos="99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F56F8">
        <w:rPr>
          <w:rFonts w:ascii="Times New Roman" w:hAnsi="Times New Roman" w:cs="Times New Roman"/>
          <w:iCs/>
          <w:sz w:val="26"/>
          <w:szCs w:val="26"/>
        </w:rPr>
        <w:t>- доля граждан, вовлеченных в процесс управления многоквартирными домами и охваченных процессом правового просвещения в жилищно-коммунальной сфере, от общего числа граждан, представляющих общественные органы управления многоквартирными домами (в расчете один гражданин от одного многоквартирного дома);</w:t>
      </w:r>
    </w:p>
    <w:p w:rsidR="005E6718" w:rsidRPr="005F56F8" w:rsidRDefault="005E6718" w:rsidP="005E6718">
      <w:pPr>
        <w:tabs>
          <w:tab w:val="left" w:pos="284"/>
          <w:tab w:val="left" w:pos="99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F56F8">
        <w:rPr>
          <w:rFonts w:ascii="Times New Roman" w:hAnsi="Times New Roman" w:cs="Times New Roman"/>
          <w:iCs/>
          <w:sz w:val="26"/>
          <w:szCs w:val="26"/>
        </w:rPr>
        <w:t>- количество товариществ собственников жилья</w:t>
      </w:r>
      <w:r w:rsidR="00EC2133" w:rsidRPr="005F56F8">
        <w:rPr>
          <w:rFonts w:ascii="Times New Roman" w:hAnsi="Times New Roman" w:cs="Times New Roman"/>
          <w:iCs/>
          <w:sz w:val="26"/>
          <w:szCs w:val="26"/>
        </w:rPr>
        <w:t>.</w:t>
      </w:r>
    </w:p>
    <w:p w:rsidR="005E6718" w:rsidRPr="005F56F8" w:rsidRDefault="005E6718" w:rsidP="005E6718">
      <w:pPr>
        <w:pStyle w:val="a5"/>
        <w:ind w:left="142" w:firstLine="567"/>
        <w:jc w:val="both"/>
        <w:rPr>
          <w:b w:val="0"/>
          <w:i/>
          <w:szCs w:val="26"/>
        </w:rPr>
      </w:pPr>
      <w:r w:rsidRPr="005F56F8">
        <w:rPr>
          <w:b w:val="0"/>
          <w:i/>
          <w:szCs w:val="26"/>
        </w:rPr>
        <w:t>Плановое значение выполнено менее чем на 100 % по следующему показателю:</w:t>
      </w:r>
    </w:p>
    <w:p w:rsidR="005E6718" w:rsidRPr="005F56F8" w:rsidRDefault="005E6718" w:rsidP="005E6718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F56F8">
        <w:rPr>
          <w:sz w:val="26"/>
          <w:szCs w:val="26"/>
        </w:rPr>
        <w:t xml:space="preserve">-  </w:t>
      </w:r>
      <w:r w:rsidRPr="005F56F8">
        <w:rPr>
          <w:rFonts w:ascii="Times New Roman" w:hAnsi="Times New Roman" w:cs="Times New Roman"/>
          <w:iCs/>
          <w:sz w:val="26"/>
          <w:szCs w:val="26"/>
        </w:rPr>
        <w:t>число граждан, вовлеченных в процесс управления многоквартирными домами и прошедших обучение по специализированным программам повышения правовой грамотности в сфере жилищно-коммунального хозяйства.</w:t>
      </w:r>
    </w:p>
    <w:p w:rsidR="005E6718" w:rsidRPr="005F56F8" w:rsidRDefault="005E6718" w:rsidP="005E6718">
      <w:pPr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F56F8">
        <w:rPr>
          <w:rFonts w:ascii="Times New Roman" w:hAnsi="Times New Roman" w:cs="Times New Roman"/>
          <w:i/>
          <w:sz w:val="26"/>
          <w:szCs w:val="26"/>
        </w:rPr>
        <w:t xml:space="preserve">Сведения о показателях подпрограммы указаны в  </w:t>
      </w:r>
      <w:hyperlink r:id="rId5" w:history="1">
        <w:r w:rsidRPr="005F56F8">
          <w:rPr>
            <w:rFonts w:ascii="Times New Roman" w:hAnsi="Times New Roman" w:cs="Times New Roman"/>
            <w:i/>
            <w:sz w:val="26"/>
            <w:szCs w:val="26"/>
          </w:rPr>
          <w:t xml:space="preserve">таблице </w:t>
        </w:r>
      </w:hyperlink>
      <w:r w:rsidRPr="005F56F8">
        <w:rPr>
          <w:rFonts w:ascii="Times New Roman" w:hAnsi="Times New Roman" w:cs="Times New Roman"/>
          <w:i/>
          <w:sz w:val="26"/>
          <w:szCs w:val="26"/>
        </w:rPr>
        <w:t xml:space="preserve">№ 1. </w:t>
      </w:r>
    </w:p>
    <w:p w:rsidR="0084083B" w:rsidRDefault="00712167" w:rsidP="0077114D">
      <w:pPr>
        <w:numPr>
          <w:ilvl w:val="0"/>
          <w:numId w:val="2"/>
        </w:numPr>
        <w:tabs>
          <w:tab w:val="clear" w:pos="1080"/>
          <w:tab w:val="num" w:pos="0"/>
          <w:tab w:val="left" w:pos="993"/>
          <w:tab w:val="left" w:pos="9923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08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контрольных событий, выполненных и не выполненных (с указанием причин) в установленные сроки</w:t>
      </w:r>
    </w:p>
    <w:p w:rsidR="00D84130" w:rsidRDefault="00D84130" w:rsidP="0077114D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13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ные </w:t>
      </w:r>
      <w:r w:rsidRPr="00D8413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событи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 на 2014 год не запланированы.</w:t>
      </w:r>
      <w:r w:rsidRPr="00D84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0B51" w:rsidRPr="00D84130" w:rsidRDefault="009A0B51" w:rsidP="00AD62D1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2167" w:rsidRPr="005F56F8" w:rsidRDefault="00A24C00" w:rsidP="0077114D">
      <w:pPr>
        <w:numPr>
          <w:ilvl w:val="0"/>
          <w:numId w:val="2"/>
        </w:numPr>
        <w:tabs>
          <w:tab w:val="clear" w:pos="1080"/>
          <w:tab w:val="num" w:pos="0"/>
          <w:tab w:val="left" w:pos="993"/>
          <w:tab w:val="left" w:pos="9923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56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712167" w:rsidRPr="005F56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нализ факторов, повлиявших на ход реализации </w:t>
      </w:r>
      <w:r w:rsidR="008B4A9F" w:rsidRPr="005F56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подпрограммы</w:t>
      </w:r>
    </w:p>
    <w:p w:rsidR="00D446B7" w:rsidRPr="005F56F8" w:rsidRDefault="00E5299D" w:rsidP="0077114D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Проведение обучения населения Калужской области было запланировано в два этапа. Отбор учебного заведения для </w:t>
      </w:r>
      <w:r w:rsidRPr="005F56F8">
        <w:rPr>
          <w:rFonts w:ascii="Times New Roman" w:hAnsi="Times New Roman" w:cs="Times New Roman"/>
          <w:sz w:val="26"/>
          <w:szCs w:val="26"/>
          <w:lang w:eastAsia="ru-RU"/>
        </w:rPr>
        <w:t xml:space="preserve">повышения квалификации по специальности «Управляющий МКД» </w:t>
      </w:r>
      <w:r w:rsidRPr="005F56F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проводился на конкурсной основе в соответствии с Федеральным законом № 44-ФЗ. В первом полугодии 2014 года заключен государственный контракт на оказание образовательных услуг на сумму 1563,63 млн. руб. Данные услуги были оказаны в полном объеме. Оплата по данному договору не произведена.                                                             Во втором полугодии был объявлен аналогичный открытый аукцион. Данный аукцион признан несостоявшимся.</w:t>
      </w:r>
    </w:p>
    <w:p w:rsidR="00E5299D" w:rsidRPr="005F56F8" w:rsidRDefault="00E5299D" w:rsidP="0077114D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2167" w:rsidRPr="005F56F8" w:rsidRDefault="00A24C00" w:rsidP="0077114D">
      <w:pPr>
        <w:numPr>
          <w:ilvl w:val="0"/>
          <w:numId w:val="2"/>
        </w:numPr>
        <w:tabs>
          <w:tab w:val="clear" w:pos="1080"/>
          <w:tab w:val="num" w:pos="0"/>
          <w:tab w:val="left" w:pos="993"/>
          <w:tab w:val="left" w:pos="9923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56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712167" w:rsidRPr="005F56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спользовани</w:t>
      </w:r>
      <w:r w:rsidRPr="005F56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712167" w:rsidRPr="005F56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бюджетных ассигнований и средств из иных источников, направленных на реализацию </w:t>
      </w:r>
      <w:r w:rsidR="008B4A9F" w:rsidRPr="005F56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</w:t>
      </w:r>
      <w:r w:rsidR="00712167" w:rsidRPr="005F56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программы, в разрезе программных мероприятий</w:t>
      </w:r>
    </w:p>
    <w:p w:rsidR="00D84130" w:rsidRPr="005F56F8" w:rsidRDefault="00D84130" w:rsidP="0077114D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объем средств областного бюджета, </w:t>
      </w:r>
      <w:r w:rsidR="00E5299D" w:rsidRPr="005F56F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запланированный</w:t>
      </w:r>
      <w:r w:rsidRPr="005F5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E5299D" w:rsidRPr="005F5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реализацию </w:t>
      </w:r>
      <w:r w:rsidRPr="005F5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мероприятий под</w:t>
      </w:r>
      <w:r w:rsidR="00712167" w:rsidRPr="005F56F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="00D066AB" w:rsidRPr="005F56F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12167" w:rsidRPr="005F5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5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составил </w:t>
      </w:r>
      <w:r w:rsidR="008852C0" w:rsidRPr="005F56F8">
        <w:rPr>
          <w:rFonts w:ascii="Times New Roman" w:hAnsi="Times New Roman" w:cs="Times New Roman"/>
          <w:sz w:val="26"/>
          <w:szCs w:val="26"/>
        </w:rPr>
        <w:t>13866,0</w:t>
      </w:r>
      <w:r w:rsidR="008852C0" w:rsidRPr="005F5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5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руб. </w:t>
      </w:r>
    </w:p>
    <w:p w:rsidR="00E5299D" w:rsidRPr="005F56F8" w:rsidRDefault="00E5299D" w:rsidP="0077114D">
      <w:pPr>
        <w:tabs>
          <w:tab w:val="left" w:pos="709"/>
          <w:tab w:val="left" w:pos="1418"/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F56F8">
        <w:rPr>
          <w:rFonts w:ascii="Times New Roman" w:hAnsi="Times New Roman" w:cs="Times New Roman"/>
          <w:sz w:val="26"/>
          <w:szCs w:val="26"/>
        </w:rPr>
        <w:t xml:space="preserve">Фактический объем  финансирования в 2014 году на  реализацию мероприятий подпрограммы составил </w:t>
      </w:r>
      <w:r w:rsidR="00AE745F" w:rsidRPr="005F56F8">
        <w:rPr>
          <w:rFonts w:ascii="Times New Roman" w:hAnsi="Times New Roman" w:cs="Times New Roman"/>
          <w:sz w:val="26"/>
          <w:szCs w:val="26"/>
        </w:rPr>
        <w:t>8287,74</w:t>
      </w:r>
      <w:r w:rsidRPr="005F56F8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AD62D1" w:rsidRPr="005F56F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D62D1" w:rsidRPr="005F56F8" w:rsidRDefault="009A0B51" w:rsidP="0077114D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реализации подпрограммы </w:t>
      </w:r>
      <w:r w:rsidR="008852C0" w:rsidRPr="005F5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оплачен полностью государственный </w:t>
      </w:r>
      <w:r w:rsidR="00477511" w:rsidRPr="005F56F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контракт</w:t>
      </w:r>
      <w:r w:rsidR="008852C0" w:rsidRPr="005F5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7034" w:rsidRPr="005F56F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15</w:t>
      </w:r>
      <w:r w:rsidR="00AD62D1" w:rsidRPr="005F56F8">
        <w:rPr>
          <w:rFonts w:ascii="Times New Roman" w:eastAsia="Times New Roman" w:hAnsi="Times New Roman" w:cs="Times New Roman"/>
          <w:sz w:val="26"/>
          <w:szCs w:val="26"/>
          <w:lang w:eastAsia="ru-RU"/>
        </w:rPr>
        <w:t>.06.</w:t>
      </w:r>
      <w:r w:rsidR="00457034" w:rsidRPr="005F5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2014 </w:t>
      </w:r>
      <w:r w:rsidR="00477511" w:rsidRPr="005F5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8852C0" w:rsidRPr="005F56F8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образовательных услуг</w:t>
      </w:r>
      <w:r w:rsidR="00AE745F" w:rsidRPr="005F5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сумму 1563</w:t>
      </w:r>
      <w:r w:rsidR="00EC2133" w:rsidRPr="005F56F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E745F" w:rsidRPr="005F56F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EC2133" w:rsidRPr="005F5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712167" w:rsidRPr="005F56F8" w:rsidRDefault="00D84130" w:rsidP="0077114D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6F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по финансированию мероприятий подпрограммы приведен</w:t>
      </w:r>
      <w:r w:rsidR="005E6718" w:rsidRPr="005F56F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F5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 </w:t>
      </w:r>
      <w:r w:rsidR="00712167" w:rsidRPr="005F56F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</w:t>
      </w:r>
      <w:r w:rsidRPr="005F56F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EB2A2E" w:rsidRPr="005F5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2167" w:rsidRPr="005F5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AE745F" w:rsidRPr="005F56F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A6F94" w:rsidRPr="005F56F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90F4D" w:rsidRPr="005F56F8" w:rsidRDefault="00190F4D" w:rsidP="0077114D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712167" w:rsidRPr="005F56F8" w:rsidRDefault="002C35FC" w:rsidP="0077114D">
      <w:pPr>
        <w:numPr>
          <w:ilvl w:val="0"/>
          <w:numId w:val="2"/>
        </w:numPr>
        <w:tabs>
          <w:tab w:val="left" w:pos="9923"/>
        </w:tabs>
        <w:spacing w:after="0" w:line="240" w:lineRule="auto"/>
        <w:ind w:right="-1" w:hanging="37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56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712167" w:rsidRPr="005F56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ценк</w:t>
      </w:r>
      <w:r w:rsidRPr="005F56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712167" w:rsidRPr="005F56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эффективности реализации </w:t>
      </w:r>
      <w:r w:rsidR="008B4A9F" w:rsidRPr="005F56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подп</w:t>
      </w:r>
      <w:r w:rsidR="00712167" w:rsidRPr="005F56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рограммы</w:t>
      </w:r>
      <w:r w:rsidRPr="005F56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7114D" w:rsidRPr="005F56F8" w:rsidRDefault="0077114D" w:rsidP="00771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6F8">
        <w:rPr>
          <w:rFonts w:ascii="Times New Roman" w:hAnsi="Times New Roman" w:cs="Times New Roman"/>
          <w:sz w:val="26"/>
          <w:szCs w:val="26"/>
        </w:rPr>
        <w:lastRenderedPageBreak/>
        <w:t xml:space="preserve">Комплексная оценка эффективность реализации подпрограммы в 2014 году составила </w:t>
      </w:r>
      <w:r w:rsidR="005E6718" w:rsidRPr="005F56F8">
        <w:rPr>
          <w:rFonts w:ascii="Times New Roman" w:hAnsi="Times New Roman" w:cs="Times New Roman"/>
          <w:sz w:val="26"/>
          <w:szCs w:val="26"/>
        </w:rPr>
        <w:t>72,9 процентов</w:t>
      </w:r>
      <w:r w:rsidRPr="005F56F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7114D" w:rsidRPr="005F56F8" w:rsidRDefault="0077114D" w:rsidP="00771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6F8">
        <w:rPr>
          <w:rFonts w:ascii="Times New Roman" w:hAnsi="Times New Roman" w:cs="Times New Roman"/>
          <w:sz w:val="26"/>
          <w:szCs w:val="26"/>
        </w:rPr>
        <w:t>Таким образом</w:t>
      </w:r>
      <w:r w:rsidR="005E6718" w:rsidRPr="005F56F8">
        <w:rPr>
          <w:rFonts w:ascii="Times New Roman" w:hAnsi="Times New Roman" w:cs="Times New Roman"/>
          <w:sz w:val="26"/>
          <w:szCs w:val="26"/>
        </w:rPr>
        <w:t>,</w:t>
      </w:r>
      <w:r w:rsidRPr="005F56F8">
        <w:rPr>
          <w:rFonts w:ascii="Times New Roman" w:hAnsi="Times New Roman" w:cs="Times New Roman"/>
          <w:sz w:val="26"/>
          <w:szCs w:val="26"/>
        </w:rPr>
        <w:t xml:space="preserve"> реализация подпрограммы в 2014 году характеризуется неудовлетворительным уровнем эффективности.</w:t>
      </w:r>
    </w:p>
    <w:p w:rsidR="0077114D" w:rsidRPr="0077114D" w:rsidRDefault="0077114D" w:rsidP="00771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F56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Расчет по оценке эффективности реализации подпрограммы представлен в таблице № 3.</w:t>
      </w:r>
      <w:r w:rsidR="005E6718" w:rsidRPr="005F56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9.</w:t>
      </w:r>
      <w:bookmarkStart w:id="0" w:name="_GoBack"/>
      <w:bookmarkEnd w:id="0"/>
    </w:p>
    <w:p w:rsidR="00C04105" w:rsidRDefault="00C04105" w:rsidP="0077114D">
      <w:pPr>
        <w:tabs>
          <w:tab w:val="left" w:pos="992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1F3A0B" w:rsidRPr="00F90C05" w:rsidRDefault="001F3A0B" w:rsidP="0077114D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left="993" w:right="-1" w:hanging="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1F3A0B" w:rsidRPr="00F90C05" w:rsidSect="00152C80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515E"/>
    <w:multiLevelType w:val="hybridMultilevel"/>
    <w:tmpl w:val="7356215A"/>
    <w:lvl w:ilvl="0" w:tplc="23E681C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6EB41D1"/>
    <w:multiLevelType w:val="hybridMultilevel"/>
    <w:tmpl w:val="E47E6404"/>
    <w:lvl w:ilvl="0" w:tplc="951CD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B5667"/>
    <w:multiLevelType w:val="hybridMultilevel"/>
    <w:tmpl w:val="62AE334A"/>
    <w:lvl w:ilvl="0" w:tplc="20BC1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E827775"/>
    <w:multiLevelType w:val="hybridMultilevel"/>
    <w:tmpl w:val="08EEEB52"/>
    <w:lvl w:ilvl="0" w:tplc="85A0D7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A21D7"/>
    <w:multiLevelType w:val="hybridMultilevel"/>
    <w:tmpl w:val="E7765F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E6D27"/>
    <w:rsid w:val="00007824"/>
    <w:rsid w:val="00012D1E"/>
    <w:rsid w:val="000D325C"/>
    <w:rsid w:val="000D3A36"/>
    <w:rsid w:val="00135738"/>
    <w:rsid w:val="00152C80"/>
    <w:rsid w:val="00190F4D"/>
    <w:rsid w:val="00195755"/>
    <w:rsid w:val="001A6F94"/>
    <w:rsid w:val="001F3A0B"/>
    <w:rsid w:val="00223273"/>
    <w:rsid w:val="00286E31"/>
    <w:rsid w:val="00292919"/>
    <w:rsid w:val="00294BA5"/>
    <w:rsid w:val="002C35FC"/>
    <w:rsid w:val="003030BB"/>
    <w:rsid w:val="003630A0"/>
    <w:rsid w:val="003F6B6A"/>
    <w:rsid w:val="00411C78"/>
    <w:rsid w:val="00436B2E"/>
    <w:rsid w:val="00457034"/>
    <w:rsid w:val="004729B3"/>
    <w:rsid w:val="00477511"/>
    <w:rsid w:val="00484043"/>
    <w:rsid w:val="00490ABD"/>
    <w:rsid w:val="004C2EDF"/>
    <w:rsid w:val="004D4914"/>
    <w:rsid w:val="004F4558"/>
    <w:rsid w:val="005B20DF"/>
    <w:rsid w:val="005C5345"/>
    <w:rsid w:val="005E6718"/>
    <w:rsid w:val="005E73D8"/>
    <w:rsid w:val="005F56F8"/>
    <w:rsid w:val="00613818"/>
    <w:rsid w:val="0064416D"/>
    <w:rsid w:val="00686676"/>
    <w:rsid w:val="00712167"/>
    <w:rsid w:val="007243F5"/>
    <w:rsid w:val="007332A5"/>
    <w:rsid w:val="00750193"/>
    <w:rsid w:val="00766D5C"/>
    <w:rsid w:val="0077114D"/>
    <w:rsid w:val="007E6D27"/>
    <w:rsid w:val="0084083B"/>
    <w:rsid w:val="008852C0"/>
    <w:rsid w:val="008A2880"/>
    <w:rsid w:val="008B4A9F"/>
    <w:rsid w:val="008C67C4"/>
    <w:rsid w:val="0093475D"/>
    <w:rsid w:val="00943726"/>
    <w:rsid w:val="009A0B51"/>
    <w:rsid w:val="009C40CA"/>
    <w:rsid w:val="009E6DB4"/>
    <w:rsid w:val="009F0BD4"/>
    <w:rsid w:val="00A24C00"/>
    <w:rsid w:val="00A25C7C"/>
    <w:rsid w:val="00A40D48"/>
    <w:rsid w:val="00AD62D1"/>
    <w:rsid w:val="00AE745F"/>
    <w:rsid w:val="00AF19BF"/>
    <w:rsid w:val="00B84A13"/>
    <w:rsid w:val="00C00BE9"/>
    <w:rsid w:val="00C04105"/>
    <w:rsid w:val="00C137D3"/>
    <w:rsid w:val="00C30AE1"/>
    <w:rsid w:val="00C32838"/>
    <w:rsid w:val="00C3358E"/>
    <w:rsid w:val="00C77781"/>
    <w:rsid w:val="00C93129"/>
    <w:rsid w:val="00CD58C7"/>
    <w:rsid w:val="00CD66F5"/>
    <w:rsid w:val="00D066AB"/>
    <w:rsid w:val="00D33E89"/>
    <w:rsid w:val="00D446B7"/>
    <w:rsid w:val="00D51BD4"/>
    <w:rsid w:val="00D76F3F"/>
    <w:rsid w:val="00D84130"/>
    <w:rsid w:val="00DB3DB0"/>
    <w:rsid w:val="00DE4224"/>
    <w:rsid w:val="00E04F4A"/>
    <w:rsid w:val="00E225BE"/>
    <w:rsid w:val="00E47BD8"/>
    <w:rsid w:val="00E5299D"/>
    <w:rsid w:val="00E60010"/>
    <w:rsid w:val="00E60E5D"/>
    <w:rsid w:val="00EB2A2E"/>
    <w:rsid w:val="00EC2133"/>
    <w:rsid w:val="00F07B1E"/>
    <w:rsid w:val="00F720F1"/>
    <w:rsid w:val="00F90C05"/>
    <w:rsid w:val="00FA6AB7"/>
    <w:rsid w:val="00FB3077"/>
    <w:rsid w:val="00FC59F7"/>
    <w:rsid w:val="00FD7B41"/>
    <w:rsid w:val="00FE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D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47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47B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Title"/>
    <w:basedOn w:val="a"/>
    <w:link w:val="a6"/>
    <w:qFormat/>
    <w:rsid w:val="005E6718"/>
    <w:pPr>
      <w:spacing w:after="0" w:line="240" w:lineRule="auto"/>
      <w:jc w:val="center"/>
    </w:pPr>
    <w:rPr>
      <w:rFonts w:ascii="Times New Roman" w:eastAsia="Calibri" w:hAnsi="Times New Roman" w:cs="Times New Roman"/>
      <w:b/>
      <w:sz w:val="26"/>
      <w:szCs w:val="20"/>
      <w:lang w:eastAsia="ru-RU"/>
    </w:rPr>
  </w:style>
  <w:style w:type="character" w:customStyle="1" w:styleId="a6">
    <w:name w:val="Название Знак"/>
    <w:basedOn w:val="a0"/>
    <w:link w:val="a5"/>
    <w:rsid w:val="005E6718"/>
    <w:rPr>
      <w:rFonts w:ascii="Times New Roman" w:eastAsia="Calibri" w:hAnsi="Times New Roman" w:cs="Times New Roman"/>
      <w:b/>
      <w:sz w:val="26"/>
      <w:szCs w:val="20"/>
      <w:lang w:eastAsia="ru-RU"/>
    </w:rPr>
  </w:style>
  <w:style w:type="paragraph" w:customStyle="1" w:styleId="1">
    <w:name w:val="Абзац списка1"/>
    <w:basedOn w:val="a"/>
    <w:rsid w:val="005E671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D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47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47B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Title"/>
    <w:basedOn w:val="a"/>
    <w:link w:val="a6"/>
    <w:qFormat/>
    <w:rsid w:val="005E6718"/>
    <w:pPr>
      <w:spacing w:after="0" w:line="240" w:lineRule="auto"/>
      <w:jc w:val="center"/>
    </w:pPr>
    <w:rPr>
      <w:rFonts w:ascii="Times New Roman" w:eastAsia="Calibri" w:hAnsi="Times New Roman" w:cs="Times New Roman"/>
      <w:b/>
      <w:sz w:val="26"/>
      <w:szCs w:val="20"/>
      <w:lang w:eastAsia="ru-RU"/>
    </w:rPr>
  </w:style>
  <w:style w:type="character" w:customStyle="1" w:styleId="a6">
    <w:name w:val="Название Знак"/>
    <w:basedOn w:val="a0"/>
    <w:link w:val="a5"/>
    <w:rsid w:val="005E6718"/>
    <w:rPr>
      <w:rFonts w:ascii="Times New Roman" w:eastAsia="Calibri" w:hAnsi="Times New Roman" w:cs="Times New Roman"/>
      <w:b/>
      <w:sz w:val="26"/>
      <w:szCs w:val="20"/>
      <w:lang w:eastAsia="ru-RU"/>
    </w:rPr>
  </w:style>
  <w:style w:type="paragraph" w:customStyle="1" w:styleId="1">
    <w:name w:val="Абзац списка1"/>
    <w:basedOn w:val="a"/>
    <w:rsid w:val="005E671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8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ED4DFA346EE146B3253C3E9C4D85872A7CF80957776C55B5E466E32990B3CE67E9FA7E8272D82A754x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 В.А.</dc:creator>
  <cp:lastModifiedBy>avdushina</cp:lastModifiedBy>
  <cp:revision>2</cp:revision>
  <dcterms:created xsi:type="dcterms:W3CDTF">2015-04-07T07:34:00Z</dcterms:created>
  <dcterms:modified xsi:type="dcterms:W3CDTF">2015-04-07T07:34:00Z</dcterms:modified>
</cp:coreProperties>
</file>